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AC12" w14:textId="77777777" w:rsidR="00E5028A" w:rsidRDefault="00E5028A">
      <w:r>
        <w:t xml:space="preserve">Le belcanto. Qu’en ont fait les enseignants ? - Isabel </w:t>
      </w:r>
      <w:proofErr w:type="spellStart"/>
      <w:r>
        <w:t>Balmori</w:t>
      </w:r>
      <w:proofErr w:type="spellEnd"/>
    </w:p>
    <w:p w14:paraId="26055F5F" w14:textId="0DE9B77B" w:rsidR="00E5028A" w:rsidRDefault="00E5028A">
      <w:r>
        <w:t xml:space="preserve"> Sommaire : Pratiques de musiciens, avant la notion de discipline </w:t>
      </w:r>
      <w:r>
        <w:rPr>
          <w:rFonts w:ascii="Arial" w:hAnsi="Arial" w:cs="Arial"/>
        </w:rPr>
        <w:t>■</w:t>
      </w:r>
      <w:r>
        <w:t xml:space="preserve"> Contexte autour de la M</w:t>
      </w:r>
      <w:r>
        <w:rPr>
          <w:rFonts w:ascii="Calibri" w:hAnsi="Calibri" w:cs="Calibri"/>
        </w:rPr>
        <w:t>é</w:t>
      </w:r>
      <w:r>
        <w:t xml:space="preserve">thode de chant du Conservatoire de Musique (1803) </w:t>
      </w:r>
      <w:r>
        <w:rPr>
          <w:rFonts w:ascii="Arial" w:hAnsi="Arial" w:cs="Arial"/>
        </w:rPr>
        <w:t>■</w:t>
      </w:r>
      <w:r>
        <w:t xml:space="preserve"> Le chant, d</w:t>
      </w:r>
      <w:r>
        <w:rPr>
          <w:rFonts w:ascii="Calibri" w:hAnsi="Calibri" w:cs="Calibri"/>
        </w:rPr>
        <w:t>’</w:t>
      </w:r>
      <w:r>
        <w:t>apr</w:t>
      </w:r>
      <w:r>
        <w:rPr>
          <w:rFonts w:ascii="Calibri" w:hAnsi="Calibri" w:cs="Calibri"/>
        </w:rPr>
        <w:t>è</w:t>
      </w:r>
      <w:r>
        <w:t xml:space="preserve">s des normes </w:t>
      </w:r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É</w:t>
      </w:r>
      <w:r>
        <w:t>coles l</w:t>
      </w:r>
      <w:r>
        <w:rPr>
          <w:rFonts w:ascii="Calibri" w:hAnsi="Calibri" w:cs="Calibri"/>
        </w:rPr>
        <w:t>é</w:t>
      </w:r>
      <w:r>
        <w:t xml:space="preserve">gendaires </w:t>
      </w:r>
      <w:r>
        <w:rPr>
          <w:rFonts w:ascii="Calibri" w:hAnsi="Calibri" w:cs="Calibri"/>
        </w:rPr>
        <w:t>à</w:t>
      </w:r>
      <w:r>
        <w:t xml:space="preserve"> Rome : </w:t>
      </w:r>
      <w:proofErr w:type="spellStart"/>
      <w:r>
        <w:t>Bontempi</w:t>
      </w:r>
      <w:proofErr w:type="spellEnd"/>
      <w:r>
        <w:t xml:space="preserve"> (1695) et </w:t>
      </w:r>
      <w:proofErr w:type="spellStart"/>
      <w:r>
        <w:t>Maugars</w:t>
      </w:r>
      <w:proofErr w:type="spellEnd"/>
      <w:r>
        <w:t xml:space="preserve"> (1672 [1639]) </w:t>
      </w:r>
      <w:r>
        <w:rPr>
          <w:rFonts w:ascii="Arial" w:hAnsi="Arial" w:cs="Arial"/>
        </w:rPr>
        <w:t>■</w:t>
      </w:r>
      <w:r>
        <w:t xml:space="preserve"> L</w:t>
      </w:r>
      <w:r>
        <w:rPr>
          <w:rFonts w:ascii="Calibri" w:hAnsi="Calibri" w:cs="Calibri"/>
        </w:rPr>
        <w:t>’</w:t>
      </w:r>
      <w:r>
        <w:t xml:space="preserve">Art du bien chanter en France : De Bacilly (1668) </w:t>
      </w:r>
      <w:r>
        <w:rPr>
          <w:rFonts w:ascii="Arial" w:hAnsi="Arial" w:cs="Arial"/>
        </w:rPr>
        <w:t>■</w:t>
      </w:r>
      <w:r>
        <w:t xml:space="preserve"> Mani</w:t>
      </w:r>
      <w:r>
        <w:rPr>
          <w:rFonts w:ascii="Calibri" w:hAnsi="Calibri" w:cs="Calibri"/>
        </w:rPr>
        <w:t>è</w:t>
      </w:r>
      <w:r>
        <w:t>res de faire des diff</w:t>
      </w:r>
      <w:r>
        <w:rPr>
          <w:rFonts w:ascii="Calibri" w:hAnsi="Calibri" w:cs="Calibri"/>
        </w:rPr>
        <w:t>é</w:t>
      </w:r>
      <w:r>
        <w:t xml:space="preserve">rentes nations </w:t>
      </w:r>
      <w:r>
        <w:rPr>
          <w:rFonts w:ascii="Arial" w:hAnsi="Arial" w:cs="Arial"/>
        </w:rPr>
        <w:t>■</w:t>
      </w:r>
      <w:r>
        <w:t xml:space="preserve"> Ce que disent des musiciens fran</w:t>
      </w:r>
      <w:r>
        <w:rPr>
          <w:rFonts w:ascii="Calibri" w:hAnsi="Calibri" w:cs="Calibri"/>
        </w:rPr>
        <w:t>ç</w:t>
      </w:r>
      <w:r>
        <w:t>ais, au XVIIIe si</w:t>
      </w:r>
      <w:r>
        <w:rPr>
          <w:rFonts w:ascii="Calibri" w:hAnsi="Calibri" w:cs="Calibri"/>
        </w:rPr>
        <w:t>è</w:t>
      </w:r>
      <w:r>
        <w:t>cle, sur leur art : De Mont</w:t>
      </w:r>
      <w:r>
        <w:rPr>
          <w:rFonts w:ascii="Calibri" w:hAnsi="Calibri" w:cs="Calibri"/>
        </w:rPr>
        <w:t>é</w:t>
      </w:r>
      <w:r>
        <w:t>clair (1736) et Blanchet/B</w:t>
      </w:r>
      <w:r>
        <w:rPr>
          <w:rFonts w:ascii="Calibri" w:hAnsi="Calibri" w:cs="Calibri"/>
        </w:rPr>
        <w:t>é</w:t>
      </w:r>
      <w:r>
        <w:t xml:space="preserve">rard (1755) </w:t>
      </w:r>
      <w:r>
        <w:rPr>
          <w:rFonts w:ascii="Arial" w:hAnsi="Arial" w:cs="Arial"/>
        </w:rPr>
        <w:t>■</w:t>
      </w:r>
      <w:r>
        <w:t xml:space="preserve"> Deux trait</w:t>
      </w:r>
      <w:r>
        <w:rPr>
          <w:rFonts w:ascii="Calibri" w:hAnsi="Calibri" w:cs="Calibri"/>
        </w:rPr>
        <w:t>é</w:t>
      </w:r>
      <w:r>
        <w:t>s italiens du XVIIIe si</w:t>
      </w:r>
      <w:r>
        <w:rPr>
          <w:rFonts w:ascii="Calibri" w:hAnsi="Calibri" w:cs="Calibri"/>
        </w:rPr>
        <w:t>è</w:t>
      </w:r>
      <w:r>
        <w:t xml:space="preserve">cle : </w:t>
      </w:r>
      <w:proofErr w:type="spellStart"/>
      <w:r>
        <w:t>Tosi</w:t>
      </w:r>
      <w:proofErr w:type="spellEnd"/>
      <w:r>
        <w:t xml:space="preserve"> (1723) et Mancini (1774) </w:t>
      </w:r>
      <w:r>
        <w:rPr>
          <w:rFonts w:ascii="Arial" w:hAnsi="Arial" w:cs="Arial"/>
        </w:rPr>
        <w:t>■</w:t>
      </w:r>
      <w:r>
        <w:t xml:space="preserve"> L</w:t>
      </w:r>
      <w:r>
        <w:rPr>
          <w:rFonts w:ascii="Calibri" w:hAnsi="Calibri" w:cs="Calibri"/>
        </w:rPr>
        <w:t>’</w:t>
      </w:r>
      <w:r>
        <w:t xml:space="preserve">expression et autres notions problématiques, d’après la Méthode de 1803 Le belcanto, objet de pouvoir </w:t>
      </w:r>
      <w:r>
        <w:rPr>
          <w:rFonts w:ascii="Arial" w:hAnsi="Arial" w:cs="Arial"/>
        </w:rPr>
        <w:t>■</w:t>
      </w:r>
      <w:r>
        <w:t xml:space="preserve"> Enseignement mutuel au XIXe si</w:t>
      </w:r>
      <w:r>
        <w:rPr>
          <w:rFonts w:ascii="Calibri" w:hAnsi="Calibri" w:cs="Calibri"/>
        </w:rPr>
        <w:t>è</w:t>
      </w:r>
      <w:r>
        <w:t xml:space="preserve">cle </w:t>
      </w:r>
      <w:r>
        <w:rPr>
          <w:rFonts w:ascii="Arial" w:hAnsi="Arial" w:cs="Arial"/>
        </w:rPr>
        <w:t>■</w:t>
      </w:r>
      <w:r>
        <w:t xml:space="preserve"> Le chant d</w:t>
      </w:r>
      <w:r>
        <w:rPr>
          <w:rFonts w:ascii="Calibri" w:hAnsi="Calibri" w:cs="Calibri"/>
        </w:rPr>
        <w:t>’</w:t>
      </w:r>
      <w:r>
        <w:t xml:space="preserve">autrefois : rupture de pratiques </w:t>
      </w:r>
      <w:r>
        <w:rPr>
          <w:rFonts w:ascii="Arial" w:hAnsi="Arial" w:cs="Arial"/>
        </w:rPr>
        <w:t>■</w:t>
      </w:r>
      <w:r>
        <w:t xml:space="preserve"> Peut-on consid</w:t>
      </w:r>
      <w:r>
        <w:rPr>
          <w:rFonts w:ascii="Calibri" w:hAnsi="Calibri" w:cs="Calibri"/>
        </w:rPr>
        <w:t>é</w:t>
      </w:r>
      <w:r>
        <w:t>rer les contenus du trait</w:t>
      </w:r>
      <w:r>
        <w:rPr>
          <w:rFonts w:ascii="Calibri" w:hAnsi="Calibri" w:cs="Calibri"/>
        </w:rPr>
        <w:t>é</w:t>
      </w:r>
      <w:r>
        <w:t xml:space="preserve"> de Manuel Garc</w:t>
      </w:r>
      <w:r>
        <w:rPr>
          <w:rFonts w:ascii="Calibri" w:hAnsi="Calibri" w:cs="Calibri"/>
        </w:rPr>
        <w:t>í</w:t>
      </w:r>
      <w:r>
        <w:t xml:space="preserve">a fils (1841-1847) comme belcantistes ? </w:t>
      </w:r>
      <w:r>
        <w:rPr>
          <w:rFonts w:ascii="Arial" w:hAnsi="Arial" w:cs="Arial"/>
        </w:rPr>
        <w:t>■</w:t>
      </w:r>
      <w:r>
        <w:t xml:space="preserve"> M</w:t>
      </w:r>
      <w:r>
        <w:rPr>
          <w:rFonts w:ascii="Calibri" w:hAnsi="Calibri" w:cs="Calibri"/>
        </w:rPr>
        <w:t>é</w:t>
      </w:r>
      <w:r>
        <w:t>thodes au f</w:t>
      </w:r>
      <w:r>
        <w:rPr>
          <w:rFonts w:ascii="Calibri" w:hAnsi="Calibri" w:cs="Calibri"/>
        </w:rPr>
        <w:t>é</w:t>
      </w:r>
      <w:r>
        <w:t xml:space="preserve">minin </w:t>
      </w:r>
      <w:r>
        <w:rPr>
          <w:rFonts w:ascii="Arial" w:hAnsi="Arial" w:cs="Arial"/>
        </w:rPr>
        <w:t>■</w:t>
      </w:r>
      <w:r>
        <w:t xml:space="preserve"> Un probl</w:t>
      </w:r>
      <w:r>
        <w:rPr>
          <w:rFonts w:ascii="Calibri" w:hAnsi="Calibri" w:cs="Calibri"/>
        </w:rPr>
        <w:t>è</w:t>
      </w:r>
      <w:r>
        <w:t>me d</w:t>
      </w:r>
      <w:r>
        <w:rPr>
          <w:rFonts w:ascii="Calibri" w:hAnsi="Calibri" w:cs="Calibri"/>
        </w:rPr>
        <w:t>’</w:t>
      </w:r>
      <w:r>
        <w:t>art B</w:t>
      </w:r>
    </w:p>
    <w:p w14:paraId="2612429C" w14:textId="77777777" w:rsidR="00E5028A" w:rsidRDefault="00E5028A"/>
    <w:p w14:paraId="1396ACA6" w14:textId="372874B6" w:rsidR="00E5028A" w:rsidRDefault="00E5028A">
      <w:r>
        <w:t xml:space="preserve">Domaines : Histoire de l'art, Musique, Éducation Collection : </w:t>
      </w:r>
      <w:proofErr w:type="spellStart"/>
      <w:r>
        <w:t>Paideia</w:t>
      </w:r>
      <w:proofErr w:type="spellEnd"/>
      <w:r>
        <w:t xml:space="preserve"> </w:t>
      </w:r>
    </w:p>
    <w:p w14:paraId="0198330B" w14:textId="77777777" w:rsidR="00E5028A" w:rsidRDefault="00E5028A">
      <w:r>
        <w:t xml:space="preserve">Format : 17 x 24 cm Nombre de pages : 286 p. </w:t>
      </w:r>
    </w:p>
    <w:p w14:paraId="3AE63CD0" w14:textId="77777777" w:rsidR="00E5028A" w:rsidRDefault="00E5028A">
      <w:r>
        <w:t xml:space="preserve">Illustrations : N &amp; B </w:t>
      </w:r>
    </w:p>
    <w:p w14:paraId="7F6AB3C7" w14:textId="77777777" w:rsidR="00E5028A" w:rsidRDefault="00E5028A">
      <w:r>
        <w:t>Presses universitaires de Rennes 2021</w:t>
      </w:r>
    </w:p>
    <w:p w14:paraId="312401C4" w14:textId="77777777" w:rsidR="00E5028A" w:rsidRDefault="00E5028A">
      <w:r>
        <w:t xml:space="preserve"> ISBN : 978-2-7535-7969-9 </w:t>
      </w:r>
    </w:p>
    <w:p w14:paraId="56810281" w14:textId="3B7FCE8E" w:rsidR="008D24D6" w:rsidRDefault="00E5028A">
      <w:r>
        <w:t>Prix : 28,00 €</w:t>
      </w:r>
    </w:p>
    <w:sectPr w:rsidR="008D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8A"/>
    <w:rsid w:val="008D24D6"/>
    <w:rsid w:val="00E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2AEA"/>
  <w15:chartTrackingRefBased/>
  <w15:docId w15:val="{FF62B7E6-97E9-4D01-979D-501843B2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aldin</dc:creator>
  <cp:keywords/>
  <dc:description/>
  <cp:lastModifiedBy>bernard aldin</cp:lastModifiedBy>
  <cp:revision>1</cp:revision>
  <dcterms:created xsi:type="dcterms:W3CDTF">2021-02-14T17:46:00Z</dcterms:created>
  <dcterms:modified xsi:type="dcterms:W3CDTF">2021-02-14T17:48:00Z</dcterms:modified>
</cp:coreProperties>
</file>